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4490"/>
        <w:gridCol w:w="4525"/>
      </w:tblGrid>
      <w:tr w:rsidR="519BCEA8" w14:paraId="028ACF79" w14:textId="77777777" w:rsidTr="519BCEA8">
        <w:trPr>
          <w:trHeight w:val="300"/>
        </w:trPr>
        <w:tc>
          <w:tcPr>
            <w:tcW w:w="4490" w:type="dxa"/>
            <w:tcBorders>
              <w:top w:val="nil"/>
              <w:left w:val="nil"/>
              <w:bottom w:val="nil"/>
              <w:right w:val="nil"/>
            </w:tcBorders>
            <w:shd w:val="clear" w:color="auto" w:fill="243296"/>
          </w:tcPr>
          <w:p w14:paraId="5058DC4B" w14:textId="344A0664" w:rsidR="519BCEA8" w:rsidRDefault="519BCEA8">
            <w:r w:rsidRPr="519BCEA8">
              <w:rPr>
                <w:rFonts w:ascii="Calibri" w:eastAsia="Calibri" w:hAnsi="Calibri" w:cs="Calibri"/>
                <w:color w:val="FFFFFF" w:themeColor="background1"/>
                <w:sz w:val="24"/>
                <w:szCs w:val="24"/>
              </w:rPr>
              <w:t xml:space="preserve">South Gloucestershire Council </w:t>
            </w:r>
          </w:p>
        </w:tc>
        <w:tc>
          <w:tcPr>
            <w:tcW w:w="4525" w:type="dxa"/>
            <w:tcBorders>
              <w:top w:val="nil"/>
              <w:left w:val="nil"/>
              <w:bottom w:val="nil"/>
              <w:right w:val="nil"/>
            </w:tcBorders>
            <w:shd w:val="clear" w:color="auto" w:fill="243296"/>
          </w:tcPr>
          <w:p w14:paraId="21080EC9" w14:textId="79777904" w:rsidR="519BCEA8" w:rsidRDefault="519BCEA8" w:rsidP="00410FEB">
            <w:r w:rsidRPr="519BCEA8">
              <w:rPr>
                <w:rFonts w:ascii="Segoe UI" w:eastAsia="Segoe UI" w:hAnsi="Segoe UI" w:cs="Segoe UI"/>
                <w:color w:val="FFFFFF" w:themeColor="background1"/>
                <w:sz w:val="18"/>
                <w:szCs w:val="18"/>
              </w:rPr>
              <w:t xml:space="preserve"> </w:t>
            </w:r>
            <w:r w:rsidR="00410FEB">
              <w:rPr>
                <w:rFonts w:ascii="Segoe UI" w:eastAsia="Segoe UI" w:hAnsi="Segoe UI" w:cs="Segoe UI"/>
                <w:color w:val="FFFFFF" w:themeColor="background1"/>
                <w:sz w:val="18"/>
                <w:szCs w:val="18"/>
              </w:rPr>
              <w:t xml:space="preserve">                                            </w:t>
            </w:r>
            <w:r w:rsidR="00F51E50">
              <w:rPr>
                <w:rFonts w:ascii="Segoe UI" w:eastAsia="Segoe UI" w:hAnsi="Segoe UI" w:cs="Segoe UI"/>
                <w:color w:val="FFFFFF" w:themeColor="background1"/>
                <w:sz w:val="18"/>
                <w:szCs w:val="18"/>
              </w:rPr>
              <w:t>Updated 1</w:t>
            </w:r>
            <w:r w:rsidR="00830CBC">
              <w:rPr>
                <w:rFonts w:ascii="Segoe UI" w:eastAsia="Segoe UI" w:hAnsi="Segoe UI" w:cs="Segoe UI"/>
                <w:color w:val="FFFFFF" w:themeColor="background1"/>
                <w:sz w:val="18"/>
                <w:szCs w:val="18"/>
              </w:rPr>
              <w:t>5</w:t>
            </w:r>
            <w:r w:rsidR="00F51E50" w:rsidRPr="00F51E50">
              <w:rPr>
                <w:rFonts w:ascii="Segoe UI" w:eastAsia="Segoe UI" w:hAnsi="Segoe UI" w:cs="Segoe UI"/>
                <w:color w:val="FFFFFF" w:themeColor="background1"/>
                <w:sz w:val="18"/>
                <w:szCs w:val="18"/>
                <w:vertAlign w:val="superscript"/>
              </w:rPr>
              <w:t>th</w:t>
            </w:r>
            <w:r w:rsidR="00F51E50">
              <w:rPr>
                <w:rFonts w:ascii="Segoe UI" w:eastAsia="Segoe UI" w:hAnsi="Segoe UI" w:cs="Segoe UI"/>
                <w:color w:val="FFFFFF" w:themeColor="background1"/>
                <w:sz w:val="18"/>
                <w:szCs w:val="18"/>
              </w:rPr>
              <w:t xml:space="preserve"> </w:t>
            </w:r>
            <w:r w:rsidR="00410FEB">
              <w:rPr>
                <w:rFonts w:ascii="Segoe UI" w:eastAsia="Segoe UI" w:hAnsi="Segoe UI" w:cs="Segoe UI"/>
                <w:color w:val="FFFFFF" w:themeColor="background1"/>
                <w:sz w:val="18"/>
                <w:szCs w:val="18"/>
              </w:rPr>
              <w:t xml:space="preserve">April </w:t>
            </w:r>
            <w:r w:rsidRPr="519BCEA8">
              <w:rPr>
                <w:rFonts w:ascii="Segoe UI" w:eastAsia="Segoe UI" w:hAnsi="Segoe UI" w:cs="Segoe UI"/>
                <w:color w:val="FFFFFF" w:themeColor="background1"/>
                <w:sz w:val="18"/>
                <w:szCs w:val="18"/>
              </w:rPr>
              <w:t>202</w:t>
            </w:r>
            <w:r w:rsidR="00410FEB">
              <w:rPr>
                <w:rFonts w:ascii="Segoe UI" w:eastAsia="Segoe UI" w:hAnsi="Segoe UI" w:cs="Segoe UI"/>
                <w:color w:val="FFFFFF" w:themeColor="background1"/>
                <w:sz w:val="18"/>
                <w:szCs w:val="18"/>
              </w:rPr>
              <w:t>4</w:t>
            </w:r>
          </w:p>
        </w:tc>
      </w:tr>
      <w:tr w:rsidR="519BCEA8" w14:paraId="14F290F1" w14:textId="77777777" w:rsidTr="519BCEA8">
        <w:trPr>
          <w:trHeight w:val="1875"/>
        </w:trPr>
        <w:tc>
          <w:tcPr>
            <w:tcW w:w="9015" w:type="dxa"/>
            <w:gridSpan w:val="2"/>
            <w:tcBorders>
              <w:top w:val="nil"/>
              <w:left w:val="nil"/>
              <w:bottom w:val="nil"/>
              <w:right w:val="nil"/>
            </w:tcBorders>
            <w:shd w:val="clear" w:color="auto" w:fill="243296"/>
          </w:tcPr>
          <w:p w14:paraId="1F85616C" w14:textId="2C845BAB" w:rsidR="519BCEA8" w:rsidRDefault="519BCEA8" w:rsidP="519BCEA8">
            <w:pPr>
              <w:jc w:val="center"/>
              <w:rPr>
                <w:rFonts w:ascii="Calibri" w:eastAsia="Calibri" w:hAnsi="Calibri" w:cs="Calibri"/>
                <w:color w:val="FFFFFF" w:themeColor="background1"/>
                <w:sz w:val="70"/>
                <w:szCs w:val="70"/>
              </w:rPr>
            </w:pPr>
            <w:r w:rsidRPr="519BCEA8">
              <w:rPr>
                <w:rFonts w:ascii="Calibri" w:eastAsia="Calibri" w:hAnsi="Calibri" w:cs="Calibri"/>
                <w:color w:val="FFFFFF" w:themeColor="background1"/>
                <w:sz w:val="70"/>
                <w:szCs w:val="70"/>
              </w:rPr>
              <w:t>Social Work</w:t>
            </w:r>
            <w:r w:rsidR="00DB3C67">
              <w:rPr>
                <w:rFonts w:ascii="Calibri" w:eastAsia="Calibri" w:hAnsi="Calibri" w:cs="Calibri"/>
                <w:color w:val="FFFFFF" w:themeColor="background1"/>
                <w:sz w:val="70"/>
                <w:szCs w:val="70"/>
              </w:rPr>
              <w:t>er</w:t>
            </w:r>
            <w:r w:rsidRPr="519BCEA8">
              <w:rPr>
                <w:rFonts w:ascii="Calibri" w:eastAsia="Calibri" w:hAnsi="Calibri" w:cs="Calibri"/>
                <w:color w:val="FFFFFF" w:themeColor="background1"/>
                <w:sz w:val="70"/>
                <w:szCs w:val="70"/>
              </w:rPr>
              <w:t xml:space="preserve"> </w:t>
            </w:r>
            <w:r w:rsidR="73FE2C50" w:rsidRPr="519BCEA8">
              <w:rPr>
                <w:rFonts w:ascii="Calibri" w:eastAsia="Calibri" w:hAnsi="Calibri" w:cs="Calibri"/>
                <w:color w:val="FFFFFF" w:themeColor="background1"/>
                <w:sz w:val="70"/>
                <w:szCs w:val="70"/>
              </w:rPr>
              <w:t xml:space="preserve">Degree </w:t>
            </w:r>
            <w:r w:rsidRPr="519BCEA8">
              <w:rPr>
                <w:rFonts w:ascii="Calibri" w:eastAsia="Calibri" w:hAnsi="Calibri" w:cs="Calibri"/>
                <w:color w:val="FFFFFF" w:themeColor="background1"/>
                <w:sz w:val="70"/>
                <w:szCs w:val="70"/>
              </w:rPr>
              <w:t xml:space="preserve">Apprenticeship Q&amp;A </w:t>
            </w:r>
          </w:p>
        </w:tc>
      </w:tr>
    </w:tbl>
    <w:p w14:paraId="5963CD73" w14:textId="18147DD8" w:rsidR="004C29A4" w:rsidRDefault="004C29A4" w:rsidP="519BCEA8">
      <w:pPr>
        <w:tabs>
          <w:tab w:val="left" w:pos="1110"/>
        </w:tabs>
      </w:pPr>
    </w:p>
    <w:tbl>
      <w:tblPr>
        <w:tblStyle w:val="TableGrid"/>
        <w:tblW w:w="10348" w:type="dxa"/>
        <w:tblInd w:w="-714" w:type="dxa"/>
        <w:tblLook w:val="04A0" w:firstRow="1" w:lastRow="0" w:firstColumn="1" w:lastColumn="0" w:noHBand="0" w:noVBand="1"/>
      </w:tblPr>
      <w:tblGrid>
        <w:gridCol w:w="2410"/>
        <w:gridCol w:w="7938"/>
      </w:tblGrid>
      <w:tr w:rsidR="004A7414" w14:paraId="7ED08E2D" w14:textId="77777777" w:rsidTr="519BCEA8">
        <w:trPr>
          <w:cnfStyle w:val="100000000000" w:firstRow="1" w:lastRow="0" w:firstColumn="0" w:lastColumn="0" w:oddVBand="0" w:evenVBand="0" w:oddHBand="0" w:evenHBand="0" w:firstRowFirstColumn="0" w:firstRowLastColumn="0" w:lastRowFirstColumn="0" w:lastRowLastColumn="0"/>
        </w:trPr>
        <w:tc>
          <w:tcPr>
            <w:tcW w:w="2410" w:type="dxa"/>
          </w:tcPr>
          <w:p w14:paraId="5066E9D2" w14:textId="19699EB9" w:rsidR="004A7414" w:rsidRPr="00011518" w:rsidRDefault="004962E0">
            <w:pPr>
              <w:rPr>
                <w:b/>
                <w:bCs/>
              </w:rPr>
            </w:pPr>
            <w:r w:rsidRPr="00011518">
              <w:rPr>
                <w:b/>
                <w:bCs/>
              </w:rPr>
              <w:t>Who can apply?</w:t>
            </w:r>
          </w:p>
        </w:tc>
        <w:tc>
          <w:tcPr>
            <w:tcW w:w="7938" w:type="dxa"/>
          </w:tcPr>
          <w:p w14:paraId="57E3AB83" w14:textId="77777777" w:rsidR="00DF5599" w:rsidRDefault="00DF5599" w:rsidP="00DF5599">
            <w:r>
              <w:t xml:space="preserve">Social Work Assistants, those from 0-25, Family and Support Services, Occupational Therapy Assistant, Personal Advisor. </w:t>
            </w:r>
          </w:p>
          <w:p w14:paraId="5437A8E4" w14:textId="77777777" w:rsidR="00DF5599" w:rsidRDefault="00DF5599" w:rsidP="00DF5599"/>
          <w:p w14:paraId="591BA708" w14:textId="77777777" w:rsidR="004A7414" w:rsidRDefault="00DF5599" w:rsidP="00DF5599">
            <w:r>
              <w:t>Please contact your Principal Social Worker (PSW) if you are working in a role which involves direct contact with service users (usually at Hay 9) and your role is not listed.</w:t>
            </w:r>
          </w:p>
          <w:p w14:paraId="00A7F992" w14:textId="77777777" w:rsidR="00DF5599" w:rsidRDefault="00DF5599" w:rsidP="00DF5599"/>
          <w:p w14:paraId="1724EE24" w14:textId="0AA1A739" w:rsidR="00DF5599" w:rsidRPr="00924828" w:rsidRDefault="00DF5599" w:rsidP="0DDD25D2">
            <w:pPr>
              <w:rPr>
                <w:b/>
                <w:bCs/>
              </w:rPr>
            </w:pPr>
            <w:r w:rsidRPr="1DFB192D">
              <w:rPr>
                <w:b/>
                <w:bCs/>
              </w:rPr>
              <w:t xml:space="preserve">You must be employed by the Council for at least one year by the application closing date and be working </w:t>
            </w:r>
            <w:r w:rsidR="00924828" w:rsidRPr="1DFB192D">
              <w:rPr>
                <w:b/>
                <w:bCs/>
              </w:rPr>
              <w:t>a minimum 30 hours per week.</w:t>
            </w:r>
            <w:r w:rsidR="008011A4">
              <w:t xml:space="preserve"> </w:t>
            </w:r>
            <w:r w:rsidR="00D413AC">
              <w:t xml:space="preserve"> </w:t>
            </w:r>
            <w:r w:rsidR="00D413AC" w:rsidRPr="1DFB192D">
              <w:rPr>
                <w:b/>
                <w:bCs/>
              </w:rPr>
              <w:t>You must also have a permanent contract of employment and</w:t>
            </w:r>
            <w:r w:rsidR="00D413AC">
              <w:t xml:space="preserve"> </w:t>
            </w:r>
            <w:r w:rsidR="008011A4" w:rsidRPr="1DFB192D">
              <w:rPr>
                <w:b/>
                <w:bCs/>
              </w:rPr>
              <w:t xml:space="preserve">successfully completed </w:t>
            </w:r>
            <w:r w:rsidR="00D413AC" w:rsidRPr="1DFB192D">
              <w:rPr>
                <w:b/>
                <w:bCs/>
              </w:rPr>
              <w:t xml:space="preserve">your </w:t>
            </w:r>
            <w:r w:rsidR="008011A4" w:rsidRPr="1DFB192D">
              <w:rPr>
                <w:b/>
                <w:bCs/>
              </w:rPr>
              <w:t xml:space="preserve">probationary period.  </w:t>
            </w:r>
          </w:p>
        </w:tc>
      </w:tr>
      <w:tr w:rsidR="004A7414" w14:paraId="562E433B" w14:textId="77777777" w:rsidTr="519BCEA8">
        <w:tc>
          <w:tcPr>
            <w:tcW w:w="2410" w:type="dxa"/>
          </w:tcPr>
          <w:p w14:paraId="21EB4FE8" w14:textId="1FEF695E" w:rsidR="004A7414" w:rsidRPr="00011518" w:rsidRDefault="002878E1">
            <w:pPr>
              <w:rPr>
                <w:b/>
                <w:bCs/>
              </w:rPr>
            </w:pPr>
            <w:r w:rsidRPr="00011518">
              <w:rPr>
                <w:b/>
                <w:bCs/>
              </w:rPr>
              <w:t>What if several people from one team apply at once?</w:t>
            </w:r>
          </w:p>
        </w:tc>
        <w:tc>
          <w:tcPr>
            <w:tcW w:w="7938" w:type="dxa"/>
          </w:tcPr>
          <w:p w14:paraId="764902EF" w14:textId="77777777" w:rsidR="000F7585" w:rsidRDefault="000F7585" w:rsidP="000F7585">
            <w:r>
              <w:t xml:space="preserve">Depending on the size of the team, it may be that the Team Manager can only support one person at a time.  </w:t>
            </w:r>
          </w:p>
          <w:p w14:paraId="6A027B11" w14:textId="77777777" w:rsidR="000F7585" w:rsidRDefault="000F7585" w:rsidP="000F7585"/>
          <w:p w14:paraId="5B653EFC" w14:textId="7C3818E8" w:rsidR="004A7414" w:rsidRDefault="000F7585" w:rsidP="000F7585">
            <w:r>
              <w:t>Therefore, if we have more than one applicant from a team who meets the apprenticeship requirements and has been successful through the council’s interview process, we will discuss applications with the Service and Team Manager to understand who will be supported to move forward.</w:t>
            </w:r>
          </w:p>
        </w:tc>
      </w:tr>
      <w:tr w:rsidR="004A7414" w14:paraId="59036AB5" w14:textId="77777777" w:rsidTr="519BCEA8">
        <w:tc>
          <w:tcPr>
            <w:tcW w:w="2410" w:type="dxa"/>
          </w:tcPr>
          <w:p w14:paraId="47D607AC" w14:textId="171A9520" w:rsidR="004A7414" w:rsidRPr="00011518" w:rsidRDefault="00C9593B">
            <w:pPr>
              <w:rPr>
                <w:b/>
                <w:bCs/>
              </w:rPr>
            </w:pPr>
            <w:r w:rsidRPr="00011518">
              <w:rPr>
                <w:b/>
                <w:bCs/>
              </w:rPr>
              <w:t>What are the pre-qualification requirements?</w:t>
            </w:r>
          </w:p>
        </w:tc>
        <w:tc>
          <w:tcPr>
            <w:tcW w:w="7938" w:type="dxa"/>
          </w:tcPr>
          <w:p w14:paraId="37C951B2" w14:textId="03B64ACC" w:rsidR="009663C1" w:rsidRDefault="1C93FAB7" w:rsidP="009663C1">
            <w:r>
              <w:t>It is essential that applicants have Maths and English GCSE at grade C</w:t>
            </w:r>
            <w:r w:rsidR="52BB57D1">
              <w:t xml:space="preserve"> </w:t>
            </w:r>
            <w:r>
              <w:t>and above</w:t>
            </w:r>
            <w:r w:rsidR="230F6C75">
              <w:t xml:space="preserve"> or Functional Skills Level 2 in the same subjects</w:t>
            </w:r>
            <w:r>
              <w:t xml:space="preserve">.  </w:t>
            </w:r>
            <w:r w:rsidR="00B546A0" w:rsidRPr="00065604">
              <w:t>Y</w:t>
            </w:r>
            <w:r w:rsidRPr="00065604">
              <w:t>ou must obtain the</w:t>
            </w:r>
            <w:r w:rsidR="004E68AD" w:rsidRPr="00065604">
              <w:t>se by the</w:t>
            </w:r>
            <w:r w:rsidRPr="00065604">
              <w:t xml:space="preserve"> </w:t>
            </w:r>
            <w:r w:rsidR="001404C2" w:rsidRPr="00065604">
              <w:t xml:space="preserve">end </w:t>
            </w:r>
            <w:r w:rsidR="004E68AD" w:rsidRPr="00065604">
              <w:t xml:space="preserve">of </w:t>
            </w:r>
            <w:r w:rsidR="00594909" w:rsidRPr="00065604">
              <w:t xml:space="preserve">our internal </w:t>
            </w:r>
            <w:r w:rsidR="001404C2" w:rsidRPr="00065604">
              <w:t>application</w:t>
            </w:r>
            <w:r w:rsidR="00594909" w:rsidRPr="00065604">
              <w:t xml:space="preserve"> deadline</w:t>
            </w:r>
            <w:r w:rsidRPr="00065604">
              <w:t>.</w:t>
            </w:r>
            <w:r>
              <w:t xml:space="preserve">  It is not possible to gain </w:t>
            </w:r>
            <w:r w:rsidR="78A26249">
              <w:t>F</w:t>
            </w:r>
            <w:r>
              <w:t xml:space="preserve">unctional </w:t>
            </w:r>
            <w:r w:rsidR="173D0D15">
              <w:t>S</w:t>
            </w:r>
            <w:r>
              <w:t>kills alongside the degree apprenticeship route.</w:t>
            </w:r>
          </w:p>
          <w:p w14:paraId="1EFA372C" w14:textId="77777777" w:rsidR="00AF76AD" w:rsidRDefault="00AF76AD" w:rsidP="009663C1"/>
          <w:p w14:paraId="689E297E" w14:textId="3B570D74" w:rsidR="009663C1" w:rsidRDefault="00820622" w:rsidP="009663C1">
            <w:r>
              <w:t>Please contact the Council’s Community Learning team or SGS college for access to Level 2 Functional Skills.  If you are unable to obtain this requirement, before the application closing date,</w:t>
            </w:r>
            <w:r w:rsidR="00AF42CB">
              <w:t xml:space="preserve"> you will need to ensure you achieve this, </w:t>
            </w:r>
            <w:r w:rsidR="009663C1">
              <w:t>in time for our next advert for Social Worker Apprenticeships.</w:t>
            </w:r>
          </w:p>
          <w:p w14:paraId="0F981046" w14:textId="77777777" w:rsidR="009663C1" w:rsidRDefault="009663C1" w:rsidP="009663C1"/>
          <w:p w14:paraId="569FB280" w14:textId="011A7FCE" w:rsidR="00BD2C2B" w:rsidRDefault="00BD2C2B" w:rsidP="009663C1">
            <w:r>
              <w:t xml:space="preserve">You </w:t>
            </w:r>
            <w:r w:rsidR="000A379E">
              <w:t xml:space="preserve">must be able to </w:t>
            </w:r>
            <w:r w:rsidR="004D198F">
              <w:t xml:space="preserve">conduct </w:t>
            </w:r>
            <w:r w:rsidR="00F72D4D">
              <w:t>assignment</w:t>
            </w:r>
            <w:r w:rsidR="002B0E14">
              <w:t xml:space="preserve"> writing</w:t>
            </w:r>
            <w:r w:rsidR="00F72D4D">
              <w:t xml:space="preserve"> and referencing </w:t>
            </w:r>
            <w:r w:rsidR="002B0E14">
              <w:t>to a</w:t>
            </w:r>
            <w:r w:rsidR="00B24E35">
              <w:t xml:space="preserve">n academic </w:t>
            </w:r>
            <w:r w:rsidR="002B0E14">
              <w:t>high stan</w:t>
            </w:r>
            <w:r w:rsidR="001476F1">
              <w:t>dard</w:t>
            </w:r>
            <w:r w:rsidR="00B24E35">
              <w:t>.</w:t>
            </w:r>
          </w:p>
          <w:p w14:paraId="7108FB34" w14:textId="77777777" w:rsidR="0076260B" w:rsidRDefault="0076260B" w:rsidP="009663C1"/>
          <w:p w14:paraId="78F13822" w14:textId="57B50F11" w:rsidR="004A7414" w:rsidRDefault="009663C1" w:rsidP="009663C1">
            <w:r>
              <w:t xml:space="preserve">It is a requirement to have a full driving licence and access to own car to become a Social Worker with the council, so this is also a requirement of </w:t>
            </w:r>
            <w:r>
              <w:lastRenderedPageBreak/>
              <w:t>the apprenticeship.  Those who would like a reasonable adjustment to be considered by suggesting a viable alternative means of getting themselves to and from service users homes to conduct assessments etc. should discuss this with their Team Manager / Principal Social Worker.</w:t>
            </w:r>
          </w:p>
        </w:tc>
      </w:tr>
      <w:tr w:rsidR="004A7414" w14:paraId="1D3D5873" w14:textId="77777777" w:rsidTr="519BCEA8">
        <w:tc>
          <w:tcPr>
            <w:tcW w:w="2410" w:type="dxa"/>
          </w:tcPr>
          <w:p w14:paraId="7321936B" w14:textId="3C11CBE8" w:rsidR="004A7414" w:rsidRPr="0093550C" w:rsidRDefault="0093025E">
            <w:pPr>
              <w:rPr>
                <w:b/>
                <w:bCs/>
              </w:rPr>
            </w:pPr>
            <w:r w:rsidRPr="0093550C">
              <w:rPr>
                <w:b/>
                <w:bCs/>
              </w:rPr>
              <w:lastRenderedPageBreak/>
              <w:t xml:space="preserve">What will the application process look like?  </w:t>
            </w:r>
          </w:p>
        </w:tc>
        <w:tc>
          <w:tcPr>
            <w:tcW w:w="7938" w:type="dxa"/>
          </w:tcPr>
          <w:p w14:paraId="441BDE7A" w14:textId="2FF5E8C8" w:rsidR="00D310CC" w:rsidRPr="00D310CC" w:rsidRDefault="00D310CC" w:rsidP="00D310CC">
            <w:pPr>
              <w:pStyle w:val="ListParagraph"/>
              <w:numPr>
                <w:ilvl w:val="0"/>
                <w:numId w:val="1"/>
              </w:numPr>
            </w:pPr>
            <w:r w:rsidRPr="00D310CC">
              <w:t xml:space="preserve">Team Managers support applications based on </w:t>
            </w:r>
            <w:hyperlink r:id="rId10" w:history="1">
              <w:r w:rsidR="00C74335" w:rsidRPr="00C74335">
                <w:rPr>
                  <w:rStyle w:val="Hyperlink"/>
                </w:rPr>
                <w:t>The Professional Capabilities Framework (PCF) | www.basw.co.uk</w:t>
              </w:r>
            </w:hyperlink>
            <w:r w:rsidRPr="00D310CC">
              <w:t xml:space="preserve">, knowledge and skills of applicant and needs of their service.  </w:t>
            </w:r>
          </w:p>
          <w:p w14:paraId="7C32BC2B" w14:textId="52ECB47C" w:rsidR="00D310CC" w:rsidRPr="00D310CC" w:rsidRDefault="00D310CC" w:rsidP="00D310CC">
            <w:pPr>
              <w:pStyle w:val="ListParagraph"/>
              <w:numPr>
                <w:ilvl w:val="0"/>
                <w:numId w:val="1"/>
              </w:numPr>
            </w:pPr>
            <w:r w:rsidRPr="00D310CC">
              <w:t xml:space="preserve">Nominations are shortlisted by panel including Apprenticeship Lead, PSWs and </w:t>
            </w:r>
            <w:r w:rsidR="00A9196F">
              <w:t xml:space="preserve">Service </w:t>
            </w:r>
            <w:r w:rsidR="0035107F">
              <w:t>U</w:t>
            </w:r>
            <w:r w:rsidR="00A9196F">
              <w:t xml:space="preserve">ser </w:t>
            </w:r>
            <w:r w:rsidRPr="00D310CC">
              <w:t>on apprenticeship standards.</w:t>
            </w:r>
          </w:p>
          <w:p w14:paraId="6A215EC3" w14:textId="07FFF952" w:rsidR="004A7414" w:rsidRPr="00D310CC" w:rsidRDefault="44FBE340" w:rsidP="00D310CC">
            <w:pPr>
              <w:pStyle w:val="ListParagraph"/>
              <w:numPr>
                <w:ilvl w:val="0"/>
                <w:numId w:val="1"/>
              </w:numPr>
            </w:pPr>
            <w:r>
              <w:t xml:space="preserve">Joint interview process with </w:t>
            </w:r>
            <w:r w:rsidR="00E97413">
              <w:t xml:space="preserve">The Open </w:t>
            </w:r>
            <w:r w:rsidR="484467FD">
              <w:t>U</w:t>
            </w:r>
            <w:r>
              <w:t xml:space="preserve">niversity </w:t>
            </w:r>
            <w:r w:rsidR="009F4530">
              <w:t xml:space="preserve">team </w:t>
            </w:r>
            <w:r>
              <w:t>and above panel.</w:t>
            </w:r>
          </w:p>
        </w:tc>
      </w:tr>
      <w:tr w:rsidR="004A7414" w14:paraId="12761CFA" w14:textId="77777777" w:rsidTr="519BCEA8">
        <w:tc>
          <w:tcPr>
            <w:tcW w:w="2410" w:type="dxa"/>
          </w:tcPr>
          <w:p w14:paraId="5577060C" w14:textId="2AD39A0E" w:rsidR="004A7414" w:rsidRPr="0093550C" w:rsidRDefault="007E6C4B">
            <w:pPr>
              <w:rPr>
                <w:b/>
                <w:bCs/>
              </w:rPr>
            </w:pPr>
            <w:r w:rsidRPr="0093550C">
              <w:rPr>
                <w:b/>
                <w:bCs/>
              </w:rPr>
              <w:t xml:space="preserve">How will we organise the </w:t>
            </w:r>
            <w:r w:rsidR="00C8400F" w:rsidRPr="0093550C">
              <w:rPr>
                <w:b/>
                <w:bCs/>
              </w:rPr>
              <w:t>rotation placements</w:t>
            </w:r>
            <w:r w:rsidR="009F107B">
              <w:rPr>
                <w:b/>
                <w:bCs/>
              </w:rPr>
              <w:t>?</w:t>
            </w:r>
          </w:p>
        </w:tc>
        <w:tc>
          <w:tcPr>
            <w:tcW w:w="7938" w:type="dxa"/>
          </w:tcPr>
          <w:p w14:paraId="522FE522" w14:textId="488B0CB8" w:rsidR="004A7414" w:rsidRDefault="009C3399">
            <w:r>
              <w:t>Information to be confirmed</w:t>
            </w:r>
          </w:p>
        </w:tc>
      </w:tr>
      <w:tr w:rsidR="004A7414" w14:paraId="399F32BA" w14:textId="77777777" w:rsidTr="519BCEA8">
        <w:tc>
          <w:tcPr>
            <w:tcW w:w="2410" w:type="dxa"/>
          </w:tcPr>
          <w:p w14:paraId="58424B35" w14:textId="3271E6FE" w:rsidR="004A7414" w:rsidRPr="00011518" w:rsidRDefault="00E83D68">
            <w:pPr>
              <w:rPr>
                <w:b/>
                <w:bCs/>
              </w:rPr>
            </w:pPr>
            <w:r w:rsidRPr="00011518">
              <w:rPr>
                <w:b/>
                <w:bCs/>
              </w:rPr>
              <w:t>How does the 20% study time fit in to the working week?</w:t>
            </w:r>
          </w:p>
        </w:tc>
        <w:tc>
          <w:tcPr>
            <w:tcW w:w="7938" w:type="dxa"/>
          </w:tcPr>
          <w:p w14:paraId="024C066D" w14:textId="66D9B65B" w:rsidR="004A7414" w:rsidRDefault="00953152">
            <w:r w:rsidRPr="00953152">
              <w:t>Wherever possible we will try to ensure a consistent day is allocated each week for study throughout the programme (based on the day the University delivers their course).  Other study outside of this 20% will be conducted in the apprentice’s own time.</w:t>
            </w:r>
          </w:p>
        </w:tc>
      </w:tr>
      <w:tr w:rsidR="00BC3B62" w14:paraId="662CA387" w14:textId="77777777" w:rsidTr="519BCEA8">
        <w:tc>
          <w:tcPr>
            <w:tcW w:w="2410" w:type="dxa"/>
          </w:tcPr>
          <w:p w14:paraId="1A6BC802" w14:textId="3B0D7423" w:rsidR="00BC3B62" w:rsidRPr="00011518" w:rsidRDefault="00E60BC7">
            <w:pPr>
              <w:rPr>
                <w:b/>
                <w:bCs/>
              </w:rPr>
            </w:pPr>
            <w:r>
              <w:rPr>
                <w:b/>
                <w:bCs/>
              </w:rPr>
              <w:t xml:space="preserve">What </w:t>
            </w:r>
            <w:r w:rsidR="00F15DBD">
              <w:rPr>
                <w:b/>
                <w:bCs/>
              </w:rPr>
              <w:t xml:space="preserve">will </w:t>
            </w:r>
            <w:r>
              <w:rPr>
                <w:b/>
                <w:bCs/>
              </w:rPr>
              <w:t>happen</w:t>
            </w:r>
            <w:r w:rsidR="00A94D9C">
              <w:rPr>
                <w:b/>
                <w:bCs/>
              </w:rPr>
              <w:t xml:space="preserve"> to</w:t>
            </w:r>
            <w:r w:rsidR="00067B00">
              <w:rPr>
                <w:b/>
                <w:bCs/>
              </w:rPr>
              <w:t xml:space="preserve"> the</w:t>
            </w:r>
            <w:r w:rsidR="00A94D9C">
              <w:rPr>
                <w:b/>
                <w:bCs/>
              </w:rPr>
              <w:t xml:space="preserve"> </w:t>
            </w:r>
            <w:r w:rsidR="00A94D9C" w:rsidRPr="00011518">
              <w:rPr>
                <w:b/>
                <w:bCs/>
              </w:rPr>
              <w:t xml:space="preserve">20% </w:t>
            </w:r>
            <w:r w:rsidR="00C730FA">
              <w:rPr>
                <w:b/>
                <w:bCs/>
              </w:rPr>
              <w:t xml:space="preserve">off the job, </w:t>
            </w:r>
            <w:r w:rsidR="00BA07C8">
              <w:rPr>
                <w:b/>
                <w:bCs/>
              </w:rPr>
              <w:t>if my university study day fall</w:t>
            </w:r>
            <w:r w:rsidR="00067B00">
              <w:rPr>
                <w:b/>
                <w:bCs/>
              </w:rPr>
              <w:t>s</w:t>
            </w:r>
            <w:r w:rsidR="00BA07C8">
              <w:rPr>
                <w:b/>
                <w:bCs/>
              </w:rPr>
              <w:t xml:space="preserve"> on a bank holiday?</w:t>
            </w:r>
          </w:p>
        </w:tc>
        <w:tc>
          <w:tcPr>
            <w:tcW w:w="7938" w:type="dxa"/>
          </w:tcPr>
          <w:p w14:paraId="6E5F936C" w14:textId="77777777" w:rsidR="007C7ADB" w:rsidRDefault="007C7ADB" w:rsidP="007C7ADB">
            <w:r>
              <w:t xml:space="preserve">When calculating the required amount of off-the-job training, the apprentice’s statutory leave entitlement will be deducted, in accordance with guidance from the apprenticeship off the job policy. The maximum deduction is 28 days per year, even if you receive more than this from the council, and this includes eight UK bank holidays. </w:t>
            </w:r>
          </w:p>
          <w:p w14:paraId="4B526F4A" w14:textId="77777777" w:rsidR="005B4656" w:rsidRDefault="005B4656" w:rsidP="007C7ADB"/>
          <w:p w14:paraId="33E4A8CE" w14:textId="550F6995" w:rsidR="00BC3B62" w:rsidRDefault="007C7ADB" w:rsidP="007C7ADB">
            <w:r>
              <w:t>It is not compulsory for a line manager to give the apprentice a day/time off for the study day missed. However, it would be based on their discretion and if the service area can accommodate the time off.</w:t>
            </w:r>
          </w:p>
        </w:tc>
      </w:tr>
      <w:tr w:rsidR="004A7414" w14:paraId="66217381" w14:textId="77777777" w:rsidTr="519BCEA8">
        <w:tc>
          <w:tcPr>
            <w:tcW w:w="2410" w:type="dxa"/>
          </w:tcPr>
          <w:p w14:paraId="2B69ED14" w14:textId="3B6C03CA" w:rsidR="004A7414" w:rsidRPr="0093550C" w:rsidRDefault="00905128">
            <w:pPr>
              <w:rPr>
                <w:b/>
                <w:bCs/>
              </w:rPr>
            </w:pPr>
            <w:r w:rsidRPr="0093550C">
              <w:rPr>
                <w:b/>
                <w:bCs/>
              </w:rPr>
              <w:t>What is funded?</w:t>
            </w:r>
          </w:p>
        </w:tc>
        <w:tc>
          <w:tcPr>
            <w:tcW w:w="7938" w:type="dxa"/>
          </w:tcPr>
          <w:p w14:paraId="3CCE38DE" w14:textId="42302B5C" w:rsidR="008E2EA6" w:rsidRPr="0093550C" w:rsidRDefault="668D1C7B" w:rsidP="008E2EA6">
            <w:r w:rsidRPr="0093550C">
              <w:t xml:space="preserve">The apprenticeship levy pays for the </w:t>
            </w:r>
            <w:r w:rsidR="7B4EA907" w:rsidRPr="0093550C">
              <w:t>U</w:t>
            </w:r>
            <w:r w:rsidRPr="0093550C">
              <w:t xml:space="preserve">niversity training.  Apprentices will be expected to purchase any books etc. required themselves. </w:t>
            </w:r>
          </w:p>
          <w:p w14:paraId="37825624" w14:textId="77777777" w:rsidR="001543F4" w:rsidRPr="0093550C" w:rsidRDefault="001543F4" w:rsidP="008E2EA6"/>
          <w:p w14:paraId="19B8EB24" w14:textId="0AC6270A" w:rsidR="004A7414" w:rsidRPr="0093550C" w:rsidRDefault="668D1C7B" w:rsidP="008E2EA6">
            <w:r w:rsidRPr="0093550C">
              <w:t xml:space="preserve">Travel to / from the </w:t>
            </w:r>
            <w:r w:rsidR="7E88E306" w:rsidRPr="0093550C">
              <w:t>U</w:t>
            </w:r>
            <w:r w:rsidRPr="0093550C">
              <w:t>niversity or other locations required as part of the course will be reimbursed in line with usual council expenses practices.</w:t>
            </w:r>
          </w:p>
        </w:tc>
      </w:tr>
      <w:tr w:rsidR="25B3A86C" w14:paraId="2A1C6556" w14:textId="77777777" w:rsidTr="519BCEA8">
        <w:tc>
          <w:tcPr>
            <w:tcW w:w="2410" w:type="dxa"/>
          </w:tcPr>
          <w:p w14:paraId="236B3896" w14:textId="0D448675" w:rsidR="70935C7D" w:rsidRPr="0093550C" w:rsidRDefault="70935C7D" w:rsidP="25B3A86C">
            <w:pPr>
              <w:rPr>
                <w:b/>
                <w:bCs/>
              </w:rPr>
            </w:pPr>
            <w:r w:rsidRPr="0093550C">
              <w:rPr>
                <w:b/>
                <w:bCs/>
              </w:rPr>
              <w:t xml:space="preserve">Will the </w:t>
            </w:r>
            <w:r w:rsidR="00DC7148" w:rsidRPr="0093550C">
              <w:rPr>
                <w:b/>
                <w:bCs/>
              </w:rPr>
              <w:t xml:space="preserve">training provider </w:t>
            </w:r>
            <w:r w:rsidRPr="0093550C">
              <w:rPr>
                <w:b/>
                <w:bCs/>
              </w:rPr>
              <w:t xml:space="preserve">pay for </w:t>
            </w:r>
            <w:r w:rsidR="2AC5D9FD" w:rsidRPr="0093550C">
              <w:rPr>
                <w:b/>
                <w:bCs/>
              </w:rPr>
              <w:t xml:space="preserve">the </w:t>
            </w:r>
            <w:r w:rsidR="2AC5D9FD" w:rsidRPr="0093550C">
              <w:rPr>
                <w:rFonts w:eastAsia="Arial" w:cs="Arial"/>
                <w:b/>
                <w:bCs/>
                <w:szCs w:val="24"/>
              </w:rPr>
              <w:t>initial dyslexia assessment?</w:t>
            </w:r>
          </w:p>
        </w:tc>
        <w:tc>
          <w:tcPr>
            <w:tcW w:w="7938" w:type="dxa"/>
          </w:tcPr>
          <w:p w14:paraId="5244AA0C" w14:textId="59755628" w:rsidR="2AC5D9FD" w:rsidRPr="0093550C" w:rsidRDefault="30082BE8" w:rsidP="25B3A86C">
            <w:r w:rsidRPr="0093550C">
              <w:rPr>
                <w:rFonts w:eastAsia="Arial" w:cs="Arial"/>
                <w:szCs w:val="24"/>
              </w:rPr>
              <w:t xml:space="preserve">No, they do not fund the initial assessment, as it is expected that the employer does so.  Once a diagnosis is received and the report supplied to the </w:t>
            </w:r>
            <w:r w:rsidR="001A6077" w:rsidRPr="0093550C">
              <w:rPr>
                <w:rFonts w:eastAsia="Arial" w:cs="Arial"/>
                <w:szCs w:val="24"/>
              </w:rPr>
              <w:t xml:space="preserve">Open </w:t>
            </w:r>
            <w:r w:rsidR="3D09BEE2" w:rsidRPr="0093550C">
              <w:rPr>
                <w:rFonts w:eastAsia="Arial" w:cs="Arial"/>
                <w:szCs w:val="24"/>
              </w:rPr>
              <w:t>U</w:t>
            </w:r>
            <w:r w:rsidRPr="0093550C">
              <w:rPr>
                <w:rFonts w:eastAsia="Arial" w:cs="Arial"/>
                <w:szCs w:val="24"/>
              </w:rPr>
              <w:t>niversity, they then can apply for appropriate funding each month to support the additional equipment and resource for the individual.</w:t>
            </w:r>
          </w:p>
        </w:tc>
      </w:tr>
      <w:tr w:rsidR="00011518" w14:paraId="4741F8CA" w14:textId="77777777" w:rsidTr="519BCEA8">
        <w:tc>
          <w:tcPr>
            <w:tcW w:w="2410" w:type="dxa"/>
          </w:tcPr>
          <w:p w14:paraId="46F73E6C" w14:textId="3DC6B71C" w:rsidR="00011518" w:rsidRPr="0093550C" w:rsidRDefault="00011518" w:rsidP="00011518">
            <w:pPr>
              <w:rPr>
                <w:b/>
                <w:bCs/>
              </w:rPr>
            </w:pPr>
            <w:r w:rsidRPr="0093550C">
              <w:rPr>
                <w:b/>
                <w:bCs/>
              </w:rPr>
              <w:t>What will happen when I qualify?</w:t>
            </w:r>
          </w:p>
        </w:tc>
        <w:tc>
          <w:tcPr>
            <w:tcW w:w="7938" w:type="dxa"/>
          </w:tcPr>
          <w:p w14:paraId="02271FDC" w14:textId="64B90710" w:rsidR="001543F4" w:rsidRPr="0093550C" w:rsidRDefault="001543F4" w:rsidP="00011518">
            <w:r w:rsidRPr="0093550C">
              <w:t xml:space="preserve">The council operates on the principle that people who pass their apprenticeship will be offered a social work post once registered with Social Work England from available vacancies.   </w:t>
            </w:r>
          </w:p>
          <w:p w14:paraId="162291D9" w14:textId="31FDF49E" w:rsidR="00011518" w:rsidRPr="0093550C" w:rsidRDefault="001543F4" w:rsidP="00011518">
            <w:r w:rsidRPr="0093550C">
              <w:t>We will have an informal interview process prior to placing staff to ensure a full understanding of the role they are applying for, and to ensure the relevant team manager feels that they fit the needs of that service.</w:t>
            </w:r>
          </w:p>
        </w:tc>
      </w:tr>
    </w:tbl>
    <w:p w14:paraId="609A2584" w14:textId="77777777" w:rsidR="004C29A4" w:rsidRDefault="004C29A4" w:rsidP="00FE6B46"/>
    <w:sectPr w:rsidR="004C29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18501" w14:textId="77777777" w:rsidR="007523C5" w:rsidRDefault="007523C5" w:rsidP="004C29A4">
      <w:pPr>
        <w:spacing w:after="0" w:line="240" w:lineRule="auto"/>
      </w:pPr>
      <w:r>
        <w:separator/>
      </w:r>
    </w:p>
  </w:endnote>
  <w:endnote w:type="continuationSeparator" w:id="0">
    <w:p w14:paraId="43EE077E" w14:textId="77777777" w:rsidR="007523C5" w:rsidRDefault="007523C5" w:rsidP="004C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91CDF" w14:textId="77777777" w:rsidR="007523C5" w:rsidRDefault="007523C5" w:rsidP="004C29A4">
      <w:pPr>
        <w:spacing w:after="0" w:line="240" w:lineRule="auto"/>
      </w:pPr>
      <w:r>
        <w:separator/>
      </w:r>
    </w:p>
  </w:footnote>
  <w:footnote w:type="continuationSeparator" w:id="0">
    <w:p w14:paraId="70B1C23E" w14:textId="77777777" w:rsidR="007523C5" w:rsidRDefault="007523C5" w:rsidP="004C2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87C5C"/>
    <w:multiLevelType w:val="hybridMultilevel"/>
    <w:tmpl w:val="39C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A4"/>
    <w:rsid w:val="00011518"/>
    <w:rsid w:val="00030F88"/>
    <w:rsid w:val="00065604"/>
    <w:rsid w:val="00067B00"/>
    <w:rsid w:val="000A379E"/>
    <w:rsid w:val="000F7585"/>
    <w:rsid w:val="00126A8B"/>
    <w:rsid w:val="001404C2"/>
    <w:rsid w:val="001476F1"/>
    <w:rsid w:val="001543F4"/>
    <w:rsid w:val="001A6077"/>
    <w:rsid w:val="00205B4C"/>
    <w:rsid w:val="00254998"/>
    <w:rsid w:val="002878E1"/>
    <w:rsid w:val="002974E0"/>
    <w:rsid w:val="002B0E14"/>
    <w:rsid w:val="002C6E37"/>
    <w:rsid w:val="003004D4"/>
    <w:rsid w:val="00335013"/>
    <w:rsid w:val="00337305"/>
    <w:rsid w:val="0035107F"/>
    <w:rsid w:val="00372480"/>
    <w:rsid w:val="003808AE"/>
    <w:rsid w:val="003B283D"/>
    <w:rsid w:val="00410FEB"/>
    <w:rsid w:val="00413383"/>
    <w:rsid w:val="004962E0"/>
    <w:rsid w:val="004A7414"/>
    <w:rsid w:val="004C29A4"/>
    <w:rsid w:val="004D198F"/>
    <w:rsid w:val="004E68AD"/>
    <w:rsid w:val="00506398"/>
    <w:rsid w:val="00516050"/>
    <w:rsid w:val="00534D76"/>
    <w:rsid w:val="00594909"/>
    <w:rsid w:val="005B4656"/>
    <w:rsid w:val="005C478B"/>
    <w:rsid w:val="005D0CF9"/>
    <w:rsid w:val="005E205A"/>
    <w:rsid w:val="006A2F06"/>
    <w:rsid w:val="006E365E"/>
    <w:rsid w:val="007523C5"/>
    <w:rsid w:val="007532BF"/>
    <w:rsid w:val="0075391E"/>
    <w:rsid w:val="0076260B"/>
    <w:rsid w:val="007C7ADB"/>
    <w:rsid w:val="007E4689"/>
    <w:rsid w:val="007E5371"/>
    <w:rsid w:val="007E6C4B"/>
    <w:rsid w:val="008011A4"/>
    <w:rsid w:val="00820622"/>
    <w:rsid w:val="00830CBC"/>
    <w:rsid w:val="008D6024"/>
    <w:rsid w:val="008E2EA6"/>
    <w:rsid w:val="008F7611"/>
    <w:rsid w:val="00905128"/>
    <w:rsid w:val="00924828"/>
    <w:rsid w:val="0093025E"/>
    <w:rsid w:val="0093550C"/>
    <w:rsid w:val="00945FAA"/>
    <w:rsid w:val="00953152"/>
    <w:rsid w:val="009663C1"/>
    <w:rsid w:val="009C3399"/>
    <w:rsid w:val="009F107B"/>
    <w:rsid w:val="009F4530"/>
    <w:rsid w:val="00A40D17"/>
    <w:rsid w:val="00A746E4"/>
    <w:rsid w:val="00A9196F"/>
    <w:rsid w:val="00A94D9C"/>
    <w:rsid w:val="00A95335"/>
    <w:rsid w:val="00A95977"/>
    <w:rsid w:val="00AF42CB"/>
    <w:rsid w:val="00AF76AD"/>
    <w:rsid w:val="00B24E35"/>
    <w:rsid w:val="00B546A0"/>
    <w:rsid w:val="00BA07C8"/>
    <w:rsid w:val="00BC3B62"/>
    <w:rsid w:val="00BD2C2B"/>
    <w:rsid w:val="00C730FA"/>
    <w:rsid w:val="00C74335"/>
    <w:rsid w:val="00C8400F"/>
    <w:rsid w:val="00C9593B"/>
    <w:rsid w:val="00CB5D62"/>
    <w:rsid w:val="00D310CC"/>
    <w:rsid w:val="00D413AC"/>
    <w:rsid w:val="00DB3C67"/>
    <w:rsid w:val="00DC7148"/>
    <w:rsid w:val="00DF4AF5"/>
    <w:rsid w:val="00DF5599"/>
    <w:rsid w:val="00E032AE"/>
    <w:rsid w:val="00E107D9"/>
    <w:rsid w:val="00E60BC7"/>
    <w:rsid w:val="00E83D68"/>
    <w:rsid w:val="00E97413"/>
    <w:rsid w:val="00ED3552"/>
    <w:rsid w:val="00EE05B1"/>
    <w:rsid w:val="00F15DBD"/>
    <w:rsid w:val="00F51E50"/>
    <w:rsid w:val="00F72D4D"/>
    <w:rsid w:val="00FE6B46"/>
    <w:rsid w:val="0DDD25D2"/>
    <w:rsid w:val="11305227"/>
    <w:rsid w:val="173D0D15"/>
    <w:rsid w:val="1749DADF"/>
    <w:rsid w:val="19507C74"/>
    <w:rsid w:val="1C93FAB7"/>
    <w:rsid w:val="1DFB192D"/>
    <w:rsid w:val="201EAC5D"/>
    <w:rsid w:val="203D9B03"/>
    <w:rsid w:val="21711593"/>
    <w:rsid w:val="230F6C75"/>
    <w:rsid w:val="25B3A86C"/>
    <w:rsid w:val="25B9E3DD"/>
    <w:rsid w:val="2AC5D9FD"/>
    <w:rsid w:val="2C5C622E"/>
    <w:rsid w:val="2C77EDC1"/>
    <w:rsid w:val="30082BE8"/>
    <w:rsid w:val="327ED9E1"/>
    <w:rsid w:val="374BF210"/>
    <w:rsid w:val="3D09BEE2"/>
    <w:rsid w:val="44C3C312"/>
    <w:rsid w:val="44FBE340"/>
    <w:rsid w:val="45A1FECB"/>
    <w:rsid w:val="484467FD"/>
    <w:rsid w:val="489346DD"/>
    <w:rsid w:val="4ADD4BCA"/>
    <w:rsid w:val="4CDC00D4"/>
    <w:rsid w:val="4E77D135"/>
    <w:rsid w:val="4F028861"/>
    <w:rsid w:val="519BCEA8"/>
    <w:rsid w:val="52BB57D1"/>
    <w:rsid w:val="54E18BB9"/>
    <w:rsid w:val="55C05CB3"/>
    <w:rsid w:val="59DA38F4"/>
    <w:rsid w:val="5DDBF4CE"/>
    <w:rsid w:val="5F2099B1"/>
    <w:rsid w:val="600B5EAC"/>
    <w:rsid w:val="614E9B46"/>
    <w:rsid w:val="62583A73"/>
    <w:rsid w:val="668D1C7B"/>
    <w:rsid w:val="6B073679"/>
    <w:rsid w:val="6EAA734F"/>
    <w:rsid w:val="70935C7D"/>
    <w:rsid w:val="7296F417"/>
    <w:rsid w:val="73FE2C50"/>
    <w:rsid w:val="76B461ED"/>
    <w:rsid w:val="78A26249"/>
    <w:rsid w:val="79686185"/>
    <w:rsid w:val="79B83A57"/>
    <w:rsid w:val="7B4EA907"/>
    <w:rsid w:val="7DED50FF"/>
    <w:rsid w:val="7E88E306"/>
    <w:rsid w:val="7EEB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079D"/>
  <w15:chartTrackingRefBased/>
  <w15:docId w15:val="{C8C075F7-9127-4068-9170-5839BA0C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9A4"/>
    <w:pPr>
      <w:tabs>
        <w:tab w:val="center" w:pos="4513"/>
        <w:tab w:val="right" w:pos="9026"/>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4C29A4"/>
    <w:rPr>
      <w:rFonts w:ascii="Calibri" w:hAnsi="Calibri" w:cs="Times New Roman"/>
    </w:rPr>
  </w:style>
  <w:style w:type="paragraph" w:styleId="Title">
    <w:name w:val="Title"/>
    <w:basedOn w:val="Normal"/>
    <w:next w:val="Normal"/>
    <w:link w:val="TitleChar"/>
    <w:autoRedefine/>
    <w:uiPriority w:val="10"/>
    <w:rsid w:val="004C29A4"/>
    <w:pPr>
      <w:spacing w:before="60" w:after="0" w:line="240" w:lineRule="auto"/>
      <w:ind w:left="1304" w:right="1304"/>
      <w:contextualSpacing/>
    </w:pPr>
    <w:rPr>
      <w:rFonts w:ascii="Calibri" w:eastAsiaTheme="majorEastAsia" w:hAnsi="Calibri" w:cstheme="majorBidi"/>
      <w:spacing w:val="-10"/>
      <w:kern w:val="28"/>
      <w:sz w:val="72"/>
      <w:szCs w:val="72"/>
    </w:rPr>
  </w:style>
  <w:style w:type="character" w:customStyle="1" w:styleId="TitleChar">
    <w:name w:val="Title Char"/>
    <w:basedOn w:val="DefaultParagraphFont"/>
    <w:link w:val="Title"/>
    <w:uiPriority w:val="10"/>
    <w:rsid w:val="004C29A4"/>
    <w:rPr>
      <w:rFonts w:ascii="Calibri" w:eastAsiaTheme="majorEastAsia" w:hAnsi="Calibri" w:cstheme="majorBidi"/>
      <w:spacing w:val="-10"/>
      <w:kern w:val="28"/>
      <w:sz w:val="72"/>
      <w:szCs w:val="72"/>
    </w:rPr>
  </w:style>
  <w:style w:type="table" w:styleId="TableGrid">
    <w:name w:val="Table Grid"/>
    <w:basedOn w:val="TableNormal"/>
    <w:uiPriority w:val="39"/>
    <w:rsid w:val="004C29A4"/>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Footer">
    <w:name w:val="footer"/>
    <w:basedOn w:val="Normal"/>
    <w:link w:val="FooterChar"/>
    <w:uiPriority w:val="99"/>
    <w:unhideWhenUsed/>
    <w:rsid w:val="004C2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A4"/>
  </w:style>
  <w:style w:type="paragraph" w:styleId="ListParagraph">
    <w:name w:val="List Paragraph"/>
    <w:basedOn w:val="Normal"/>
    <w:uiPriority w:val="34"/>
    <w:qFormat/>
    <w:rsid w:val="00D310CC"/>
    <w:pPr>
      <w:ind w:left="720"/>
      <w:contextualSpacing/>
    </w:pPr>
  </w:style>
  <w:style w:type="character" w:styleId="Hyperlink">
    <w:name w:val="Hyperlink"/>
    <w:basedOn w:val="DefaultParagraphFont"/>
    <w:uiPriority w:val="99"/>
    <w:unhideWhenUsed/>
    <w:rsid w:val="00C74335"/>
    <w:rPr>
      <w:color w:val="0563C1" w:themeColor="hyperlink"/>
      <w:u w:val="single"/>
    </w:rPr>
  </w:style>
  <w:style w:type="character" w:styleId="UnresolvedMention">
    <w:name w:val="Unresolved Mention"/>
    <w:basedOn w:val="DefaultParagraphFont"/>
    <w:uiPriority w:val="99"/>
    <w:semiHidden/>
    <w:unhideWhenUsed/>
    <w:rsid w:val="00C74335"/>
    <w:rPr>
      <w:color w:val="605E5C"/>
      <w:shd w:val="clear" w:color="auto" w:fill="E1DFDD"/>
    </w:rPr>
  </w:style>
  <w:style w:type="character" w:styleId="FollowedHyperlink">
    <w:name w:val="FollowedHyperlink"/>
    <w:basedOn w:val="DefaultParagraphFont"/>
    <w:uiPriority w:val="99"/>
    <w:semiHidden/>
    <w:unhideWhenUsed/>
    <w:rsid w:val="009F45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asw.co.uk/professional-development/professional-capabilities-framework-pcf/the-pc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CCAF41FD4FC3439B56B96B7370833B" ma:contentTypeVersion="14" ma:contentTypeDescription="Create a new document." ma:contentTypeScope="" ma:versionID="3dabbd99784fcb63661e967f16577073">
  <xsd:schema xmlns:xsd="http://www.w3.org/2001/XMLSchema" xmlns:xs="http://www.w3.org/2001/XMLSchema" xmlns:p="http://schemas.microsoft.com/office/2006/metadata/properties" xmlns:ns2="cd1ce075-c12b-48a9-b618-a6b318035ada" xmlns:ns3="aa6a6d5e-4444-4690-8642-cf92d3376331" xmlns:ns4="b4ff75f0-9bd5-40ee-9010-33523d454cfa" targetNamespace="http://schemas.microsoft.com/office/2006/metadata/properties" ma:root="true" ma:fieldsID="fe4b24eb81ea00d1db8d45263447ac7f" ns2:_="" ns3:_="" ns4:_="">
    <xsd:import namespace="cd1ce075-c12b-48a9-b618-a6b318035ada"/>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e075-c12b-48a9-b618-a6b318035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82633e-c717-41f5-9a56-9844ae4f5e92}"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ff75f0-9bd5-40ee-9010-33523d454cfa" xsi:nil="true"/>
    <lcf76f155ced4ddcb4097134ff3c332f xmlns="cd1ce075-c12b-48a9-b618-a6b318035ada">
      <Terms xmlns="http://schemas.microsoft.com/office/infopath/2007/PartnerControls"/>
    </lcf76f155ced4ddcb4097134ff3c332f>
    <SharedWithUsers xmlns="aa6a6d5e-4444-4690-8642-cf92d3376331">
      <UserInfo>
        <DisplayName>Petros Careswell</DisplayName>
        <AccountId>126</AccountId>
        <AccountType/>
      </UserInfo>
    </SharedWithUsers>
  </documentManagement>
</p:properties>
</file>

<file path=customXml/itemProps1.xml><?xml version="1.0" encoding="utf-8"?>
<ds:datastoreItem xmlns:ds="http://schemas.openxmlformats.org/officeDocument/2006/customXml" ds:itemID="{FD86BB37-A92F-4AB3-959B-35B0C213F1A2}">
  <ds:schemaRefs>
    <ds:schemaRef ds:uri="http://schemas.microsoft.com/sharepoint/v3/contenttype/forms"/>
  </ds:schemaRefs>
</ds:datastoreItem>
</file>

<file path=customXml/itemProps2.xml><?xml version="1.0" encoding="utf-8"?>
<ds:datastoreItem xmlns:ds="http://schemas.openxmlformats.org/officeDocument/2006/customXml" ds:itemID="{744674B7-F4F8-40BB-A928-0CF38121C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ce075-c12b-48a9-b618-a6b318035ada"/>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EF5D9-3544-42A5-AD64-500934A7485D}">
  <ds:schemaRefs>
    <ds:schemaRef ds:uri="http://schemas.microsoft.com/office/2006/metadata/properties"/>
    <ds:schemaRef ds:uri="http://schemas.microsoft.com/office/infopath/2007/PartnerControls"/>
    <ds:schemaRef ds:uri="b4ff75f0-9bd5-40ee-9010-33523d454cfa"/>
    <ds:schemaRef ds:uri="cd1ce075-c12b-48a9-b618-a6b318035ada"/>
    <ds:schemaRef ds:uri="aa6a6d5e-4444-4690-8642-cf92d337633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Williams</dc:creator>
  <cp:keywords/>
  <dc:description/>
  <cp:lastModifiedBy>Ashton Yon</cp:lastModifiedBy>
  <cp:revision>9</cp:revision>
  <dcterms:created xsi:type="dcterms:W3CDTF">2024-04-12T07:56:00Z</dcterms:created>
  <dcterms:modified xsi:type="dcterms:W3CDTF">2024-04-15T13:03:00Z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0x0101002BCCAF41FD4FC3439B56B96B7370833B</vt:lpwstr>
  </property>
  <property fmtid="{D5CDD505-2E9C-101B-9397-08002B2CF9AE}" pid="3" name="Order">
    <vt:r8>451700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